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9A" w:rsidRDefault="00E7059A">
      <w:pPr>
        <w:widowControl w:val="0"/>
        <w:autoSpaceDE w:val="0"/>
        <w:autoSpaceDN w:val="0"/>
        <w:adjustRightInd w:val="0"/>
        <w:jc w:val="right"/>
      </w:pPr>
      <w:r>
        <w:t>Утвержден</w:t>
      </w:r>
    </w:p>
    <w:p w:rsidR="00E7059A" w:rsidRDefault="00E7059A">
      <w:pPr>
        <w:widowControl w:val="0"/>
        <w:autoSpaceDE w:val="0"/>
        <w:autoSpaceDN w:val="0"/>
        <w:adjustRightInd w:val="0"/>
        <w:jc w:val="right"/>
      </w:pPr>
      <w:r>
        <w:t>Президиумом Верховного Суда</w:t>
      </w:r>
    </w:p>
    <w:p w:rsidR="00E7059A" w:rsidRDefault="00E7059A">
      <w:pPr>
        <w:widowControl w:val="0"/>
        <w:autoSpaceDE w:val="0"/>
        <w:autoSpaceDN w:val="0"/>
        <w:adjustRightInd w:val="0"/>
        <w:jc w:val="right"/>
      </w:pPr>
      <w:r>
        <w:t>Российской Федерации</w:t>
      </w:r>
    </w:p>
    <w:p w:rsidR="00E7059A" w:rsidRDefault="00E7059A">
      <w:pPr>
        <w:widowControl w:val="0"/>
        <w:autoSpaceDE w:val="0"/>
        <w:autoSpaceDN w:val="0"/>
        <w:adjustRightInd w:val="0"/>
        <w:jc w:val="right"/>
      </w:pPr>
      <w:r>
        <w:t>30 июля 2014 года</w:t>
      </w:r>
    </w:p>
    <w:p w:rsidR="00E7059A" w:rsidRDefault="00E7059A">
      <w:pPr>
        <w:widowControl w:val="0"/>
        <w:autoSpaceDE w:val="0"/>
        <w:autoSpaceDN w:val="0"/>
        <w:adjustRightInd w:val="0"/>
        <w:ind w:firstLine="540"/>
        <w:jc w:val="both"/>
      </w:pPr>
    </w:p>
    <w:p w:rsidR="00E7059A" w:rsidRDefault="00E7059A">
      <w:pPr>
        <w:widowControl w:val="0"/>
        <w:autoSpaceDE w:val="0"/>
        <w:autoSpaceDN w:val="0"/>
        <w:adjustRightInd w:val="0"/>
        <w:jc w:val="center"/>
        <w:rPr>
          <w:b/>
          <w:bCs/>
        </w:rPr>
      </w:pPr>
      <w:r>
        <w:rPr>
          <w:b/>
          <w:bCs/>
        </w:rPr>
        <w:t>ОБЗОР</w:t>
      </w:r>
    </w:p>
    <w:p w:rsidR="00E7059A" w:rsidRDefault="00E7059A">
      <w:pPr>
        <w:widowControl w:val="0"/>
        <w:autoSpaceDE w:val="0"/>
        <w:autoSpaceDN w:val="0"/>
        <w:adjustRightInd w:val="0"/>
        <w:jc w:val="center"/>
        <w:rPr>
          <w:b/>
          <w:bCs/>
        </w:rPr>
      </w:pPr>
      <w:r>
        <w:rPr>
          <w:b/>
          <w:bCs/>
        </w:rPr>
        <w:t>ПРАКТИКИ ПО РАССМОТРЕНИЮ В 2012 - 2013 ГОДАХ ДЕЛ ПО СПОРАМ,</w:t>
      </w:r>
    </w:p>
    <w:p w:rsidR="00E7059A" w:rsidRDefault="00E7059A">
      <w:pPr>
        <w:widowControl w:val="0"/>
        <w:autoSpaceDE w:val="0"/>
        <w:autoSpaceDN w:val="0"/>
        <w:adjustRightInd w:val="0"/>
        <w:jc w:val="center"/>
        <w:rPr>
          <w:b/>
          <w:bCs/>
        </w:rPr>
      </w:pPr>
      <w:r>
        <w:rPr>
          <w:b/>
          <w:bCs/>
        </w:rPr>
        <w:t>СВЯЗАННЫМ С ПРИВЛЕЧЕНИЕМ ГОСУДАРСТВЕННЫХ И МУНИЦИПАЛЬНЫХ</w:t>
      </w:r>
    </w:p>
    <w:p w:rsidR="00E7059A" w:rsidRDefault="00E7059A">
      <w:pPr>
        <w:widowControl w:val="0"/>
        <w:autoSpaceDE w:val="0"/>
        <w:autoSpaceDN w:val="0"/>
        <w:adjustRightInd w:val="0"/>
        <w:jc w:val="center"/>
        <w:rPr>
          <w:b/>
          <w:bCs/>
        </w:rPr>
      </w:pPr>
      <w:r>
        <w:rPr>
          <w:b/>
          <w:bCs/>
        </w:rPr>
        <w:t>СЛУЖАЩИХ К ДИСЦИПЛИНАРНОЙ ОТВЕТСТВЕННОСТИ ЗА СОВЕРШЕНИЕ</w:t>
      </w:r>
    </w:p>
    <w:p w:rsidR="00E7059A" w:rsidRDefault="00E7059A">
      <w:pPr>
        <w:widowControl w:val="0"/>
        <w:autoSpaceDE w:val="0"/>
        <w:autoSpaceDN w:val="0"/>
        <w:adjustRightInd w:val="0"/>
        <w:jc w:val="center"/>
        <w:rPr>
          <w:b/>
          <w:bCs/>
        </w:rPr>
      </w:pPr>
      <w:r>
        <w:rPr>
          <w:b/>
          <w:bCs/>
        </w:rPr>
        <w:t>КОРРУПЦИОННЫХ ПРОСТУПКОВ</w:t>
      </w:r>
    </w:p>
    <w:p w:rsidR="00E7059A" w:rsidRDefault="00E7059A">
      <w:pPr>
        <w:widowControl w:val="0"/>
        <w:autoSpaceDE w:val="0"/>
        <w:autoSpaceDN w:val="0"/>
        <w:adjustRightInd w:val="0"/>
        <w:ind w:firstLine="540"/>
        <w:jc w:val="both"/>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Причинами применения дисциплинарных взысканий к государственным и муниципальным служащим, как правило, являлись:</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осуществление предпринимательской деятельности;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center"/>
        <w:outlineLvl w:val="0"/>
        <w:rPr>
          <w:sz w:val="32"/>
          <w:szCs w:val="32"/>
        </w:rPr>
      </w:pPr>
      <w:bookmarkStart w:id="0" w:name="Par20"/>
      <w:bookmarkEnd w:id="0"/>
      <w:r w:rsidRPr="00BA0320">
        <w:rPr>
          <w:sz w:val="32"/>
          <w:szCs w:val="32"/>
        </w:rPr>
        <w:t>1. Общие положения применения дисциплинарной</w:t>
      </w:r>
    </w:p>
    <w:p w:rsidR="00E7059A" w:rsidRPr="00BA0320" w:rsidRDefault="00E7059A" w:rsidP="00BA0320">
      <w:pPr>
        <w:widowControl w:val="0"/>
        <w:autoSpaceDE w:val="0"/>
        <w:autoSpaceDN w:val="0"/>
        <w:adjustRightInd w:val="0"/>
        <w:ind w:firstLine="540"/>
        <w:jc w:val="center"/>
        <w:rPr>
          <w:sz w:val="32"/>
          <w:szCs w:val="32"/>
        </w:rPr>
      </w:pPr>
      <w:r w:rsidRPr="00BA0320">
        <w:rPr>
          <w:sz w:val="32"/>
          <w:szCs w:val="32"/>
        </w:rPr>
        <w:t>ответственности за совершение коррупционных проступков</w:t>
      </w:r>
    </w:p>
    <w:p w:rsidR="00E7059A" w:rsidRPr="00BA0320" w:rsidRDefault="00E7059A" w:rsidP="00BA0320">
      <w:pPr>
        <w:widowControl w:val="0"/>
        <w:autoSpaceDE w:val="0"/>
        <w:autoSpaceDN w:val="0"/>
        <w:adjustRightInd w:val="0"/>
        <w:ind w:firstLine="540"/>
        <w:jc w:val="right"/>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Правовую основу привлечения государственных и муниципальных </w:t>
      </w:r>
      <w:r w:rsidRPr="00BA0320">
        <w:rPr>
          <w:sz w:val="32"/>
          <w:szCs w:val="32"/>
        </w:rPr>
        <w:lastRenderedPageBreak/>
        <w:t>служащих к дисциплинарной ответственности в связи с совершением коррупционных проступков составляют Федеральный закон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целях противодействия коррупции Федеральный закон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3 части 1 статьи 7.1);</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представлять сведения о своих доходах, об имуществе и обязательствах имущественного характера (пункт 1 и 4 части 1 статьи 8);</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представлять сведения о своих расходах (часть 1 статьи 8.1);</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уведомлять о склонении к совершению коррупционных правонарушений (часть 1 статьи 9);</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(часть 1 и 2 статьи 11);</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(часть 6 статьи 11).</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(часть 9 статьи 8, часть 3 статьи 8.1, часть 3 статьи 9, часть 5.1 статьи 11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(часть 1 статьи 13 Федеральный закон от 25 декабря 2008 года N 273-ФЗ "О противодействии коррупции").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Согласно части 1 статьи 12.5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rsidRPr="00BA0320">
        <w:rPr>
          <w:sz w:val="32"/>
          <w:szCs w:val="32"/>
        </w:rPr>
        <w:lastRenderedPageBreak/>
        <w:t>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пунктом 9 части 1 статьи 15, частью 1 статьи 20 и частью 1 статьи 20.1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статьям 285 (злоупотребление должностными полномочиями), 286 (превышение должностных полномочий), 290 (получение взятки), 291 (дача взятки), 291.1 (посредничество во взяточничестве) Уголовного кодекса Российской Федерации в отношении Ж. за отсутствием составов указанных преступлений не может быть положено в основу вывода о незаконности увольнения истца, поскольку для увольнения на основании пункта 22 части 2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Решением городского суда Р. в иске отказано.</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Отказывая в удовлетворении иска, суд указал, что факт отказа в возбуждении уголовного дела по статьям 285 (злоупотребление должностными полномочиями), 290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w:t>
      </w:r>
      <w:r w:rsidRPr="00BA0320">
        <w:rPr>
          <w:sz w:val="32"/>
          <w:szCs w:val="32"/>
        </w:rPr>
        <w:lastRenderedPageBreak/>
        <w:t>коррупционного проступка.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(часть 2 статьи 59.3 Федерального закона от 27 июля 2004 года N 79-ФЗ "О государственной гражданской службе Российской Федерации", часть 4 статьи 27.1 Федерального закона от 2 марта 2007 года N 25-ФЗ "О муниципальной службе в Российской Федерации").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Решением районного суда в удовлетворении иска отказано.</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части 1 статьи 8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По приказу Росрыболовства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sidRPr="00BA0320">
        <w:rPr>
          <w:sz w:val="32"/>
          <w:szCs w:val="32"/>
        </w:rPr>
        <w:lastRenderedPageBreak/>
        <w:t>требований к служебному поведению, утвержденным Указом Президента Российской Федерации от 21 сентября 2009 года N 1065.</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Росрыболовства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center"/>
        <w:outlineLvl w:val="0"/>
        <w:rPr>
          <w:sz w:val="32"/>
          <w:szCs w:val="32"/>
        </w:rPr>
      </w:pPr>
      <w:bookmarkStart w:id="1" w:name="Par54"/>
      <w:bookmarkEnd w:id="1"/>
      <w:r w:rsidRPr="00BA0320">
        <w:rPr>
          <w:sz w:val="32"/>
          <w:szCs w:val="32"/>
        </w:rPr>
        <w:t>2. Основания привлечения к дисциплинарной ответственности</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Понятие "конфликт интересов" раскрывается в статье 19 Федерального закона от 25 декабря 2008 года N 273-ФЗ "О противодействии коррупции".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Аналогичные определения понятия "конфликт интересов" даны в статье 19 Федерального закона от 27 июля 2004 года N 79-ФЗ "О государственной </w:t>
      </w:r>
      <w:r w:rsidRPr="00BA0320">
        <w:rPr>
          <w:sz w:val="32"/>
          <w:szCs w:val="32"/>
        </w:rPr>
        <w:lastRenderedPageBreak/>
        <w:t>гражданской службе Российской Федерации", статье 71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статье 14.1 Федерального закона от 2 марта 2007 года N 25-ФЗ "О муниципальной службе в Российской Федерации".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(часть 4 статьи 11 Федерального закона от 25 декабря 2008 года N 273-ФЗ "О противодействии коррупции", часть 3.1 статьи 19 Федерального закона от 27 июля 2004 года N 79-ФЗ "О государственной гражданской службе Российской Федерации", часть 6 статьи 71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часть 2.1 статьи 14.1 Федерального закона от 2 марта 2007 года N 25-ФЗ "О муниципальной службе в Российской Федерации").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(часть 5 статьи 11 Федерального закона от 25 декабря 2008 года N 273-ФЗ "О противодействии коррупции").</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w:t>
      </w:r>
      <w:r w:rsidRPr="00BA0320">
        <w:rPr>
          <w:sz w:val="32"/>
          <w:szCs w:val="32"/>
        </w:rPr>
        <w:lastRenderedPageBreak/>
        <w:t>прогула и компенсации морального вреда.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водомоторников и водолазов", на средства которого на водохранилище возведена дамба-волнолом.</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пунктом 12 части 1 статьи 15, пунктом 10 части 1 статьи 16, статьей 19, пунктом 1 части 1 статьи 59.2, пунктом 1.1 статьи 37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П. обратилась в районный суд с иском о восстановлении на службе и об оплате вынужденного прогула.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w:t>
      </w:r>
      <w:r w:rsidRPr="00BA0320">
        <w:rPr>
          <w:sz w:val="32"/>
          <w:szCs w:val="32"/>
        </w:rPr>
        <w:lastRenderedPageBreak/>
        <w:t>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пункта 3 части 1 статьи 19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"СудогдаСтройПроект" (учредитель - отец истца), так и ООО "СудогдаПроект"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"СудогдаСтройПроект", в распределении прибыли организации, в том числе дивидендов, то есть был подтвержден факт участия истца в деятельности общества.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Руководствуясь пунктом 14 части 1 статьи 81 ТК РФ, частями 1, 2, 2.1 и 3 статьи 14.1, пунктом 3 части 1 статьи 19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w:t>
      </w:r>
      <w:r w:rsidRPr="00BA0320">
        <w:rPr>
          <w:sz w:val="32"/>
          <w:szCs w:val="32"/>
        </w:rPr>
        <w:lastRenderedPageBreak/>
        <w:t>вынужденного прогула.</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соответствии с частью 2 статьи 17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Данная обязанность распространена на сотрудников органов внутренних дел, полиции (часть 2 статьи 29 Федерального закона от 7 февраля 2011 года N 3-ФЗ "О полиции"), а также предусмотрена для муниципальных служащих (часть 2.2 статьи 14.1 Федерального закона от 2 марта 2007 года N 25-ФЗ "О муниципальной службе в Российской Федерации").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пункта 1.1 части 1 статьи 37, пункта 1 части 1 статьи 59.2 Федерального закона от 27 июля 2004 года N 79-ФЗ "О государственной гражданской службе Российской Федерации" (в связи с утратой доверия).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w:t>
      </w:r>
      <w:r w:rsidRPr="00BA0320">
        <w:rPr>
          <w:sz w:val="32"/>
          <w:szCs w:val="32"/>
        </w:rPr>
        <w:lastRenderedPageBreak/>
        <w:t>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законом от 27 июля 2004 года "О государственной гражданской службе Российской Федерации" и Федеральным законом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основе конфликта интересов на государственной и муниципальной службе лежит заинтересованность материального свойства.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По решению районного суда, оставленному без изменения апелляционным определением областного суда, исковые требования удовлетворены.</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lastRenderedPageBreak/>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Руководствуясь положениями пункта 12 части 1 статьи 15, статьи 19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Близкое родство или свойство муниципальных служащих само по себе не является основанием для прекращения служебных отношений.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Позднее на должность муниципальной службы специалиста 1-ой категории администрации того же городского поселения принята Н., </w:t>
      </w:r>
      <w:r w:rsidRPr="00BA0320">
        <w:rPr>
          <w:sz w:val="32"/>
          <w:szCs w:val="32"/>
        </w:rPr>
        <w:lastRenderedPageBreak/>
        <w:t>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По распоряжению главы администрации действие трудового договора с Б. прекращено и она уволена со службы на основании пункта 3 части 1 статьи 19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Указанной нормой установлено, что,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названного федерального закона.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соответствии с пунктом 5 части 1 статьи 13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пункта 3 части 1 статьи 19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пункта 3 статьи 19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Разрешая спор и руководствуясь частью 1 статьи 15 Федерального закона от 2 марта 2007 года N 25-ФЗ "О муниципальной службе в Российской Федерации", а также пунктом 3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частью 1 статьи 15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w:t>
      </w:r>
      <w:r w:rsidRPr="00BA0320">
        <w:rPr>
          <w:sz w:val="32"/>
          <w:szCs w:val="32"/>
        </w:rPr>
        <w:lastRenderedPageBreak/>
        <w:t>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 таких обстоятельствах увольнение истца было признано судом незаконным.</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center"/>
        <w:outlineLvl w:val="0"/>
        <w:rPr>
          <w:sz w:val="32"/>
          <w:szCs w:val="32"/>
        </w:rPr>
      </w:pPr>
      <w:bookmarkStart w:id="2" w:name="Par115"/>
      <w:bookmarkEnd w:id="2"/>
      <w:r w:rsidRPr="00BA0320">
        <w:rPr>
          <w:sz w:val="32"/>
          <w:szCs w:val="32"/>
        </w:rPr>
        <w:t>3. Порядок применения дисциплинарных взысканий</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lastRenderedPageBreak/>
        <w:t>Особенности порядка применения дисциплинарных взысканий за совершение коррупционных проступков установлены статьей 59.3 Федерального закона от 27 июля 2004 года N 79-ФЗ "О государственной гражданской службе Российской Федерации".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Согласно этому порядку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Разрешая спор, суд установил, что истец состоит на государственной гражданской службе, замещая должность государственного таможенного </w:t>
      </w:r>
      <w:r w:rsidRPr="00BA0320">
        <w:rPr>
          <w:sz w:val="32"/>
          <w:szCs w:val="32"/>
        </w:rPr>
        <w:lastRenderedPageBreak/>
        <w:t>инспектора отдела товарной номенклатуры и торговых ограничений таможни.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соответствии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законом "О государственной гражданской службе Российской Федерации" срок применения взыскания уже истек.</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w:t>
      </w:r>
      <w:r w:rsidRPr="00BA0320">
        <w:rPr>
          <w:sz w:val="32"/>
          <w:szCs w:val="32"/>
        </w:rPr>
        <w:lastRenderedPageBreak/>
        <w:t>установлению степени вины гражданского служащего, на анализ предшествующих результатов исполнения им своих служебных обязанностей.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Установив данные обстоятельства и руководствуясь частью 3 статьи 59.3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пункта 3 части 4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w:t>
      </w:r>
      <w:r w:rsidRPr="00BA0320">
        <w:rPr>
          <w:sz w:val="32"/>
          <w:szCs w:val="32"/>
        </w:rPr>
        <w:lastRenderedPageBreak/>
        <w:t>недостоверных или неполных сведений). В названном приказе основанием увольнения истца указан доклад от 10 декабря 2012 года.</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2009 - 2011 годы, содержатся недостоверные и неполные сведения.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пункта 10 части 1 статьи 27 Федерального закона "О полиции".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В соответствии со статьей 30.1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законом "О противодействии коррупции", налагаются дисциплинарные взыскания, предусмотренные федеральным законом, определяющим порядок и условия прохождения </w:t>
      </w:r>
      <w:r w:rsidRPr="00BA0320">
        <w:rPr>
          <w:sz w:val="32"/>
          <w:szCs w:val="32"/>
        </w:rPr>
        <w:lastRenderedPageBreak/>
        <w:t>службы сотрудниками органов внутренних дел.</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данном случае таким законом является 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Часть 2 статьи 49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пункту 13 части 2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Виды дисциплинарных взысканий, налагаемых на сотрудников органов внутренних дел в случае нарушения ими служебной дисциплины, перечислены в статье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Основания увольнения сотрудника органов внутренних дел со службы в органах внутренних дел предусмотрены статьей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пунктом 6 части 2 данной статьи сотрудник органов внутренних дел может быть уволен со службы в связи с грубым нарушением служебной дисциплины, а согласно пункту 22 части 2 этой статьи - в связи с утратой доверия.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На основании пункта 3 части 4 статьи 82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При этом, учитывая, что непредставление сотрудником органов </w:t>
      </w:r>
      <w:r w:rsidRPr="00BA0320">
        <w:rPr>
          <w:sz w:val="32"/>
          <w:szCs w:val="32"/>
        </w:rPr>
        <w:lastRenderedPageBreak/>
        <w:t>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части 2 статьи 49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части 9 статьи 8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законом от 30 ноября 2011 года N 342-ФЗ.</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В соответствии с частью 7 статьи 51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Согласно части 3 статьи 50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недостоверными и неполными сведениями.</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 xml:space="preserve">Кроме того, суд принял во внимание, что в августе 2012 года за непредставление сведений за 2011 год о находящемся в пользовании истца, </w:t>
      </w:r>
      <w:r w:rsidRPr="00BA0320">
        <w:rPr>
          <w:sz w:val="32"/>
          <w:szCs w:val="32"/>
        </w:rPr>
        <w:lastRenderedPageBreak/>
        <w:t>его супруги и ребенка земельном участке истец уже был привлечен к дисциплинарной ответственности в виде замечания в устной форме, в связи с чем в силу части 3 статьи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E7059A" w:rsidRPr="00BA0320" w:rsidRDefault="00E7059A" w:rsidP="00BA0320">
      <w:pPr>
        <w:widowControl w:val="0"/>
        <w:autoSpaceDE w:val="0"/>
        <w:autoSpaceDN w:val="0"/>
        <w:adjustRightInd w:val="0"/>
        <w:ind w:firstLine="540"/>
        <w:jc w:val="both"/>
        <w:rPr>
          <w:sz w:val="32"/>
          <w:szCs w:val="32"/>
        </w:rPr>
      </w:pPr>
      <w:r w:rsidRPr="00BA0320">
        <w:rPr>
          <w:sz w:val="32"/>
          <w:szCs w:val="32"/>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autoSpaceDE w:val="0"/>
        <w:autoSpaceDN w:val="0"/>
        <w:adjustRightInd w:val="0"/>
        <w:ind w:firstLine="540"/>
        <w:jc w:val="both"/>
        <w:rPr>
          <w:sz w:val="32"/>
          <w:szCs w:val="32"/>
        </w:rPr>
      </w:pPr>
    </w:p>
    <w:p w:rsidR="00E7059A" w:rsidRPr="00BA0320" w:rsidRDefault="00E7059A" w:rsidP="00BA0320">
      <w:pPr>
        <w:widowControl w:val="0"/>
        <w:pBdr>
          <w:top w:val="single" w:sz="6" w:space="0" w:color="auto"/>
        </w:pBdr>
        <w:autoSpaceDE w:val="0"/>
        <w:autoSpaceDN w:val="0"/>
        <w:adjustRightInd w:val="0"/>
        <w:spacing w:before="100" w:after="100"/>
        <w:ind w:firstLine="540"/>
        <w:rPr>
          <w:sz w:val="32"/>
          <w:szCs w:val="32"/>
        </w:rPr>
      </w:pPr>
    </w:p>
    <w:p w:rsidR="001C35B9" w:rsidRPr="00BA0320" w:rsidRDefault="001C35B9" w:rsidP="00BA0320">
      <w:pPr>
        <w:ind w:firstLine="540"/>
        <w:rPr>
          <w:sz w:val="32"/>
          <w:szCs w:val="32"/>
        </w:rPr>
      </w:pPr>
    </w:p>
    <w:sectPr w:rsidR="001C35B9" w:rsidRPr="00BA0320" w:rsidSect="00BA0320">
      <w:headerReference w:type="even" r:id="rId6"/>
      <w:headerReference w:type="default" r:id="rId7"/>
      <w:footerReference w:type="even" r:id="rId8"/>
      <w:footerReference w:type="default" r:id="rId9"/>
      <w:headerReference w:type="first" r:id="rId10"/>
      <w:footerReference w:type="first" r:id="rId11"/>
      <w:pgSz w:w="11906" w:h="16838" w:code="9"/>
      <w:pgMar w:top="851"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D7D" w:rsidRDefault="00221D7D" w:rsidP="00BA0320">
      <w:r>
        <w:separator/>
      </w:r>
    </w:p>
  </w:endnote>
  <w:endnote w:type="continuationSeparator" w:id="0">
    <w:p w:rsidR="00221D7D" w:rsidRDefault="00221D7D" w:rsidP="00BA0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0" w:rsidRDefault="00BA03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0" w:rsidRDefault="00BA03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0" w:rsidRDefault="00BA03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D7D" w:rsidRDefault="00221D7D" w:rsidP="00BA0320">
      <w:r>
        <w:separator/>
      </w:r>
    </w:p>
  </w:footnote>
  <w:footnote w:type="continuationSeparator" w:id="0">
    <w:p w:rsidR="00221D7D" w:rsidRDefault="00221D7D" w:rsidP="00BA0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0" w:rsidRDefault="00BA03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5610"/>
      <w:docPartObj>
        <w:docPartGallery w:val="Page Numbers (Top of Page)"/>
        <w:docPartUnique/>
      </w:docPartObj>
    </w:sdtPr>
    <w:sdtContent>
      <w:p w:rsidR="00BA0320" w:rsidRDefault="00BA0320">
        <w:pPr>
          <w:pStyle w:val="a3"/>
          <w:jc w:val="center"/>
        </w:pPr>
        <w:fldSimple w:instr=" PAGE   \* MERGEFORMAT ">
          <w:r>
            <w:rPr>
              <w:noProof/>
            </w:rPr>
            <w:t>22</w:t>
          </w:r>
        </w:fldSimple>
      </w:p>
    </w:sdtContent>
  </w:sdt>
  <w:p w:rsidR="00BA0320" w:rsidRDefault="00BA032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0" w:rsidRDefault="00BA03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059A"/>
    <w:rsid w:val="00016B72"/>
    <w:rsid w:val="00032267"/>
    <w:rsid w:val="000C3A7F"/>
    <w:rsid w:val="001022A4"/>
    <w:rsid w:val="00142E27"/>
    <w:rsid w:val="001548DE"/>
    <w:rsid w:val="001848A8"/>
    <w:rsid w:val="001C35B9"/>
    <w:rsid w:val="002016EE"/>
    <w:rsid w:val="00221D7D"/>
    <w:rsid w:val="00290F1A"/>
    <w:rsid w:val="00295102"/>
    <w:rsid w:val="002B15BC"/>
    <w:rsid w:val="002E4D3E"/>
    <w:rsid w:val="00336062"/>
    <w:rsid w:val="00377DCA"/>
    <w:rsid w:val="003933D9"/>
    <w:rsid w:val="003C2BFA"/>
    <w:rsid w:val="003D5AD3"/>
    <w:rsid w:val="00401683"/>
    <w:rsid w:val="004457DF"/>
    <w:rsid w:val="00485A26"/>
    <w:rsid w:val="004B3FA3"/>
    <w:rsid w:val="004C3E0F"/>
    <w:rsid w:val="004C4D0C"/>
    <w:rsid w:val="00547045"/>
    <w:rsid w:val="005858A1"/>
    <w:rsid w:val="00597FF4"/>
    <w:rsid w:val="005B71E9"/>
    <w:rsid w:val="005C0CF1"/>
    <w:rsid w:val="005C4FA2"/>
    <w:rsid w:val="00621351"/>
    <w:rsid w:val="00647EB0"/>
    <w:rsid w:val="00696608"/>
    <w:rsid w:val="006E7341"/>
    <w:rsid w:val="007043BB"/>
    <w:rsid w:val="00704AF7"/>
    <w:rsid w:val="00733E0B"/>
    <w:rsid w:val="00781006"/>
    <w:rsid w:val="007B5C09"/>
    <w:rsid w:val="007C70F7"/>
    <w:rsid w:val="007D68FB"/>
    <w:rsid w:val="007E426C"/>
    <w:rsid w:val="007F4A0B"/>
    <w:rsid w:val="00802FAE"/>
    <w:rsid w:val="008522FE"/>
    <w:rsid w:val="0085762C"/>
    <w:rsid w:val="00895B30"/>
    <w:rsid w:val="0089619A"/>
    <w:rsid w:val="008C75F3"/>
    <w:rsid w:val="008E5BE0"/>
    <w:rsid w:val="008E7837"/>
    <w:rsid w:val="00907C85"/>
    <w:rsid w:val="009132FD"/>
    <w:rsid w:val="009338FD"/>
    <w:rsid w:val="00937403"/>
    <w:rsid w:val="009A45F8"/>
    <w:rsid w:val="009C3D16"/>
    <w:rsid w:val="00A14930"/>
    <w:rsid w:val="00A5602A"/>
    <w:rsid w:val="00AE4F46"/>
    <w:rsid w:val="00B352E8"/>
    <w:rsid w:val="00B45020"/>
    <w:rsid w:val="00BA0320"/>
    <w:rsid w:val="00C0679E"/>
    <w:rsid w:val="00CB12B7"/>
    <w:rsid w:val="00CC2F2E"/>
    <w:rsid w:val="00D25E62"/>
    <w:rsid w:val="00DD304A"/>
    <w:rsid w:val="00E169B8"/>
    <w:rsid w:val="00E551AF"/>
    <w:rsid w:val="00E7059A"/>
    <w:rsid w:val="00E7293A"/>
    <w:rsid w:val="00ED783F"/>
    <w:rsid w:val="00ED7F93"/>
    <w:rsid w:val="00F162ED"/>
    <w:rsid w:val="00F36A69"/>
    <w:rsid w:val="00F93CC9"/>
    <w:rsid w:val="00FD3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6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0320"/>
    <w:pPr>
      <w:tabs>
        <w:tab w:val="center" w:pos="4677"/>
        <w:tab w:val="right" w:pos="9355"/>
      </w:tabs>
    </w:pPr>
  </w:style>
  <w:style w:type="character" w:customStyle="1" w:styleId="a4">
    <w:name w:val="Верхний колонтитул Знак"/>
    <w:basedOn w:val="a0"/>
    <w:link w:val="a3"/>
    <w:uiPriority w:val="99"/>
    <w:rsid w:val="00BA0320"/>
    <w:rPr>
      <w:sz w:val="24"/>
      <w:szCs w:val="24"/>
    </w:rPr>
  </w:style>
  <w:style w:type="paragraph" w:styleId="a5">
    <w:name w:val="footer"/>
    <w:basedOn w:val="a"/>
    <w:link w:val="a6"/>
    <w:rsid w:val="00BA0320"/>
    <w:pPr>
      <w:tabs>
        <w:tab w:val="center" w:pos="4677"/>
        <w:tab w:val="right" w:pos="9355"/>
      </w:tabs>
    </w:pPr>
  </w:style>
  <w:style w:type="character" w:customStyle="1" w:styleId="a6">
    <w:name w:val="Нижний колонтитул Знак"/>
    <w:basedOn w:val="a0"/>
    <w:link w:val="a5"/>
    <w:rsid w:val="00BA032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7696</Words>
  <Characters>43873</Characters>
  <Application>Microsoft Office Word</Application>
  <DocSecurity>0</DocSecurity>
  <Lines>365</Lines>
  <Paragraphs>102</Paragraphs>
  <ScaleCrop>false</ScaleCrop>
  <Company>Your Company Name</Company>
  <LinksUpToDate>false</LinksUpToDate>
  <CharactersWithSpaces>51467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2014-08-11T07:57:00Z</cp:lastPrinted>
  <dcterms:created xsi:type="dcterms:W3CDTF">2014-08-11T07:52:00Z</dcterms:created>
  <dcterms:modified xsi:type="dcterms:W3CDTF">2014-08-11T07:58:00Z</dcterms:modified>
</cp:coreProperties>
</file>